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BC058B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BC058B" w:rsidP="004A7D3C">
      <w:pPr>
        <w:jc w:val="center"/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-25.3pt;margin-top:-25.5pt;width:213.55pt;height:2in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EA68A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صبيحة علي رداد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محاضر</w:t>
                  </w:r>
                </w:p>
                <w:p w:rsidR="00FD6F67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 اثار اسلامي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ة</w:t>
                  </w:r>
                </w:p>
                <w:p w:rsidR="00FD6F67" w:rsidRPr="004A7D3C" w:rsidRDefault="00FD6F67" w:rsidP="00EA68A6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124165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F46BE6" w:rsidRDefault="00FD71E4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F46BE6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صبيحة علي رداد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5577DF" w:rsidRDefault="00FD71E4" w:rsidP="000A164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العمارة العربية الاسلامية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861147" w:rsidRPr="005577DF" w:rsidRDefault="007F3C66" w:rsidP="007F3C66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يهدف المقرر إلي التعريف بأصول العمارة الإسلامية ومدارسها المختلفة وتحديد مراحل تطورها ضمن الإطار التاريخي  للمادة </w:t>
            </w:r>
            <w:proofErr w:type="spellStart"/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الدراسية.منذ</w:t>
            </w:r>
            <w:proofErr w:type="spellEnd"/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نشأتها في الحجاز في فترة صدر الإسلام والعصور الأموية والعباسية والفاطمية </w:t>
            </w:r>
            <w:proofErr w:type="spellStart"/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والأيوبية</w:t>
            </w:r>
            <w:proofErr w:type="spellEnd"/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والمملوكية.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861147" w:rsidRPr="005577DF" w:rsidRDefault="007F3C66" w:rsidP="00FD71E4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التعريف </w:t>
            </w:r>
            <w:r w:rsidRPr="005577D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</w:t>
            </w: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مصادر دراسة العمارة الإسلامية</w:t>
            </w:r>
            <w:r w:rsidRPr="005577D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, </w:t>
            </w: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نشأة العمارة الإسلامي</w:t>
            </w:r>
            <w:r w:rsidRPr="005577D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ة</w:t>
            </w: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وأصولها</w:t>
            </w:r>
            <w:r w:rsidRPr="005577DF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, </w:t>
            </w: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العمارة الإسلامية منذ نشأتها في فترة صدر الإسلام والعصر الأموي, . خصائص العمارة الإسلامية. أنماط العمارة الإسلامية , مناقشة نظريات وأسس العمارة الإسلامية , نماذج من العمائر في العصر الراشدي ( مساجد , دور , اماره) ثم عمارة العصر الاموي </w:t>
            </w:r>
            <w:r w:rsidR="00AD3419"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و</w:t>
            </w:r>
            <w:r w:rsidR="00AD3419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العمارة </w:t>
            </w:r>
            <w:r w:rsidR="00AD3419"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العباسية والفاطمية </w:t>
            </w:r>
            <w:proofErr w:type="spellStart"/>
            <w:r w:rsidR="00AD3419"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>والأيوبية</w:t>
            </w:r>
            <w:proofErr w:type="spellEnd"/>
            <w:r w:rsidR="00AD3419"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والمملوكية.</w:t>
            </w:r>
            <w:r w:rsidRPr="005577DF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</w:p>
        </w:tc>
      </w:tr>
      <w:tr w:rsidR="00861147" w:rsidRPr="00384B08" w:rsidTr="005577DF">
        <w:trPr>
          <w:trHeight w:val="403"/>
        </w:trPr>
        <w:tc>
          <w:tcPr>
            <w:tcW w:w="2090" w:type="dxa"/>
          </w:tcPr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861147" w:rsidRPr="008D0223" w:rsidRDefault="00AE3A2E" w:rsidP="005577DF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 w:rsidRPr="008D0223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  <w:t>لاتوجد</w:t>
            </w:r>
          </w:p>
        </w:tc>
      </w:tr>
      <w:tr w:rsidR="00861147" w:rsidRPr="00384B08" w:rsidTr="005577DF">
        <w:trPr>
          <w:trHeight w:val="3300"/>
        </w:trPr>
        <w:tc>
          <w:tcPr>
            <w:tcW w:w="2090" w:type="dxa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22" w:type="dxa"/>
            <w:gridSpan w:val="5"/>
          </w:tcPr>
          <w:p w:rsidR="00F55671" w:rsidRPr="008D0223" w:rsidRDefault="00F55671" w:rsidP="00F55671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كونل٬ أرنست ( الفن الإسلامي).  دار صادر: بيروت 1966.</w:t>
            </w:r>
          </w:p>
          <w:p w:rsidR="00F55671" w:rsidRPr="008D0223" w:rsidRDefault="00F55671" w:rsidP="00F55671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proofErr w:type="spellStart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خماش٬نجدة</w:t>
            </w:r>
            <w:proofErr w:type="spellEnd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(دراسات في الآثار الإسلامية) دمشق 1981.</w:t>
            </w:r>
          </w:p>
          <w:p w:rsidR="00F55671" w:rsidRPr="008D0223" w:rsidRDefault="00F55671" w:rsidP="00F55671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proofErr w:type="spellStart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رايس٬ديفيد</w:t>
            </w:r>
            <w:proofErr w:type="spellEnd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(الفن الإسلامي) دمشق 1977.</w:t>
            </w:r>
          </w:p>
          <w:p w:rsidR="00F55671" w:rsidRDefault="00F55671" w:rsidP="00F55671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أقطاي أصلان آبا (فنون الترك وعمائرهم) </w:t>
            </w:r>
            <w:proofErr w:type="spellStart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إستانبول</w:t>
            </w:r>
            <w:proofErr w:type="spellEnd"/>
            <w:r w:rsidRPr="008D022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1987</w:t>
            </w:r>
            <w:r w:rsidR="005577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5577DF" w:rsidRPr="005577DF" w:rsidRDefault="005577DF" w:rsidP="005577DF">
            <w:pPr>
              <w:pStyle w:val="a8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حسن الباشا، </w:t>
            </w:r>
            <w:proofErr w:type="spellStart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موسوعهالعماره</w:t>
            </w:r>
            <w:proofErr w:type="spellEnd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والاثار والفنون </w:t>
            </w:r>
            <w:proofErr w:type="spellStart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الاسلاميه</w:t>
            </w:r>
            <w:proofErr w:type="spellEnd"/>
          </w:p>
          <w:p w:rsidR="005577DF" w:rsidRDefault="005577DF" w:rsidP="005577DF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الحداد، عبد الله عبد السلام، مقدمة في الآثار الإسلامية</w:t>
            </w:r>
          </w:p>
          <w:p w:rsidR="005577DF" w:rsidRDefault="005577DF" w:rsidP="005577DF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الباشا، حسن مدخل إلى الآثار </w:t>
            </w:r>
            <w:proofErr w:type="spellStart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الاسلاميه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</w:t>
            </w:r>
          </w:p>
          <w:p w:rsidR="005577DF" w:rsidRPr="005577DF" w:rsidRDefault="005577DF" w:rsidP="005577DF">
            <w:pPr>
              <w:pStyle w:val="a8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لراشد، سعد بن عبدالعزيز دراسات في الآثار </w:t>
            </w:r>
            <w:proofErr w:type="spellStart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الاسلاميهالمبكرهبالمدينهالمنوره</w:t>
            </w:r>
            <w:proofErr w:type="spellEnd"/>
          </w:p>
          <w:p w:rsidR="005577DF" w:rsidRPr="005577DF" w:rsidRDefault="005577DF" w:rsidP="005577DF">
            <w:pPr>
              <w:pStyle w:val="a8"/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اعبده، عبدا لله كامل العباسيون وأثارهم المعمارية في العراق ومصر وافريقيا    </w:t>
            </w:r>
          </w:p>
          <w:p w:rsidR="005577DF" w:rsidRPr="005577DF" w:rsidRDefault="005577DF" w:rsidP="005577DF">
            <w:pPr>
              <w:pStyle w:val="a8"/>
              <w:numPr>
                <w:ilvl w:val="0"/>
                <w:numId w:val="2"/>
              </w:numPr>
              <w:tabs>
                <w:tab w:val="left" w:pos="88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عبدالعليم، فهمي </w:t>
            </w:r>
            <w:proofErr w:type="spellStart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العمارهالاسلاميه</w:t>
            </w:r>
            <w:proofErr w:type="spellEnd"/>
            <w:r w:rsidRPr="005577D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في عصر المما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ليك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الجراكسه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عصر السلطان المؤيد</w:t>
            </w:r>
          </w:p>
          <w:p w:rsidR="00F55671" w:rsidRPr="00F55671" w:rsidRDefault="00F55671" w:rsidP="00F55671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671">
              <w:rPr>
                <w:sz w:val="28"/>
                <w:szCs w:val="28"/>
                <w:lang w:bidi="ar-JO"/>
              </w:rPr>
              <w:t xml:space="preserve">Hillenbrand, Robert (Islamic Architecture: form function and meaning)  1994                                                               </w:t>
            </w:r>
          </w:p>
          <w:p w:rsidR="00861147" w:rsidRPr="00FD71E4" w:rsidRDefault="00F55671" w:rsidP="00F55671">
            <w:pPr>
              <w:pStyle w:val="a8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55671">
              <w:rPr>
                <w:sz w:val="28"/>
                <w:szCs w:val="28"/>
                <w:lang w:bidi="ar-JO"/>
              </w:rPr>
              <w:t xml:space="preserve">(Ornament and decoration in Islamic architecture     </w:t>
            </w:r>
            <w:r w:rsidRPr="00F55671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  <w:proofErr w:type="spellStart"/>
            <w:r w:rsidRPr="00F55671">
              <w:rPr>
                <w:sz w:val="28"/>
                <w:szCs w:val="28"/>
                <w:lang w:bidi="ar-JO"/>
              </w:rPr>
              <w:t>Clevenot</w:t>
            </w:r>
            <w:proofErr w:type="spellEnd"/>
            <w:r w:rsidRPr="00F55671">
              <w:rPr>
                <w:sz w:val="28"/>
                <w:szCs w:val="28"/>
                <w:lang w:bidi="ar-JO"/>
              </w:rPr>
              <w:t xml:space="preserve">, Dominique   2000                                                  </w:t>
            </w:r>
          </w:p>
        </w:tc>
      </w:tr>
      <w:tr w:rsidR="00861147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861147" w:rsidRPr="00384B08" w:rsidTr="005577DF">
        <w:tc>
          <w:tcPr>
            <w:tcW w:w="2090" w:type="dxa"/>
            <w:vMerge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861147" w:rsidRPr="00384B08" w:rsidRDefault="00A9579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384B08" w:rsidRDefault="00861147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 w:rsidR="009E2472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EC52B1" w:rsidP="00EC52B1">
      <w:pPr>
        <w:rPr>
          <w:rtl/>
          <w:lang w:bidi="ar-IQ"/>
        </w:rPr>
      </w:pPr>
    </w:p>
    <w:p w:rsidR="009E2472" w:rsidRDefault="00BC058B" w:rsidP="009E2472">
      <w:pPr>
        <w:rPr>
          <w:rtl/>
        </w:rPr>
      </w:pPr>
      <w:r>
        <w:rPr>
          <w:noProof/>
          <w:rtl/>
        </w:rPr>
        <w:pict>
          <v:shape id="_x0000_s1039" type="#_x0000_t202" style="position:absolute;left:0;text-align:left;margin-left:2.35pt;margin-top:-17.5pt;width:156.95pt;height:83.7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97155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EA68A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  <w:bookmarkStart w:id="0" w:name="_GoBack"/>
                  <w:bookmarkEnd w:id="0"/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صبيحة علي رداد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محاضر</w:t>
                  </w:r>
                </w:p>
                <w:p w:rsidR="009E2472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ماجستير </w:t>
                  </w:r>
                </w:p>
                <w:p w:rsidR="009E2472" w:rsidRPr="004A7D3C" w:rsidRDefault="009E2472" w:rsidP="00EA68A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tbl>
      <w:tblPr>
        <w:tblpPr w:leftFromText="180" w:rightFromText="180" w:vertAnchor="page" w:horzAnchor="margin" w:tblpY="4681"/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70"/>
        <w:gridCol w:w="4534"/>
        <w:gridCol w:w="1276"/>
        <w:gridCol w:w="1242"/>
      </w:tblGrid>
      <w:tr w:rsidR="00EA68A6" w:rsidRPr="005577DF" w:rsidTr="00EA68A6">
        <w:trPr>
          <w:cantSplit/>
          <w:trHeight w:val="767"/>
        </w:trPr>
        <w:tc>
          <w:tcPr>
            <w:tcW w:w="898" w:type="dxa"/>
            <w:textDirection w:val="btLr"/>
          </w:tcPr>
          <w:p w:rsidR="00EA68A6" w:rsidRPr="005577DF" w:rsidRDefault="00EA68A6" w:rsidP="00EA68A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EA68A6" w:rsidRPr="005577DF" w:rsidRDefault="00EA68A6" w:rsidP="00EA68A6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1-11-2012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تعريف بخطة المادة ومصادر دراستها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rPr>
          <w:trHeight w:val="187"/>
        </w:trPr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14-11-2012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21-11-2012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نشأة العمارة الإسلامية</w:t>
            </w:r>
          </w:p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 xml:space="preserve"> خصائص العمارة الإسلامية 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28-11-2012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5-12-2012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 xml:space="preserve">أنماط العمارة الإسلامية  </w:t>
            </w:r>
          </w:p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المصطلحات المعمارية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12-12-2012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19-12-2012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المصطلحات المعمارية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26-12-2012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tabs>
                <w:tab w:val="center" w:pos="1353"/>
              </w:tabs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2-1-2014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العمارة في صدر الإسلام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</w:rPr>
            </w:pPr>
            <w:r w:rsidRPr="005577DF">
              <w:rPr>
                <w:b/>
                <w:bCs/>
              </w:rPr>
              <w:t>9-1-2014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rPr>
          <w:trHeight w:val="394"/>
        </w:trPr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lang w:bidi="ar-IQ"/>
              </w:rPr>
            </w:pPr>
            <w:r w:rsidRPr="005577DF">
              <w:rPr>
                <w:b/>
                <w:bCs/>
                <w:lang w:bidi="ar-IQ"/>
              </w:rPr>
              <w:t>16-1-2014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rPr>
          <w:trHeight w:val="394"/>
        </w:trPr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24-2-2014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 xml:space="preserve">العمارة في صدر الإسلام </w:t>
            </w: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+ العمارة في العصر الأموي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3-3-2014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10-3-2014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17-3-2014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العمارة في العصر الأموي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24-3-2014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31-3-2014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7-4-2014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spacing w:before="115"/>
              <w:textAlignment w:val="baseline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 xml:space="preserve">العمارة في العصر العباسي 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rPr>
          <w:trHeight w:val="213"/>
        </w:trPr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14-4-2014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21-4-2014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28-4-2014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hadow/>
                <w:kern w:val="24"/>
                <w:sz w:val="28"/>
                <w:szCs w:val="28"/>
                <w:rtl/>
              </w:rPr>
              <w:t>العمارة في العصر الفاطمي</w:t>
            </w:r>
            <w:r w:rsidRPr="005577D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 xml:space="preserve"> والايوبي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5-5-2014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=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12-5-2014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العمارة في العصر العثماني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19-5-2014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IQ"/>
              </w:rPr>
              <w:t>=         =       =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26-5-2014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  <w:tr w:rsidR="00EA68A6" w:rsidRPr="005577DF" w:rsidTr="00EA68A6">
        <w:tc>
          <w:tcPr>
            <w:tcW w:w="898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0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  <w:r w:rsidRPr="005577DF">
              <w:rPr>
                <w:b/>
                <w:bCs/>
              </w:rPr>
              <w:t>2-6-2014</w:t>
            </w:r>
          </w:p>
        </w:tc>
        <w:tc>
          <w:tcPr>
            <w:tcW w:w="4534" w:type="dxa"/>
          </w:tcPr>
          <w:p w:rsidR="00EA68A6" w:rsidRPr="005577DF" w:rsidRDefault="00EA68A6" w:rsidP="00EA68A6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5577DF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  <w:t>الامتحانات النهائية</w:t>
            </w:r>
          </w:p>
        </w:tc>
        <w:tc>
          <w:tcPr>
            <w:tcW w:w="1276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EA68A6" w:rsidRPr="005577DF" w:rsidRDefault="00EA68A6" w:rsidP="00EA68A6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577DF" w:rsidRPr="005577DF" w:rsidRDefault="005577DF" w:rsidP="00EC52B1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جدول الدروس الاسبوعي</w:t>
      </w:r>
    </w:p>
    <w:sectPr w:rsidR="005577DF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B" w:rsidRDefault="00BC058B" w:rsidP="00A7297F">
      <w:r>
        <w:separator/>
      </w:r>
    </w:p>
  </w:endnote>
  <w:endnote w:type="continuationSeparator" w:id="0">
    <w:p w:rsidR="00BC058B" w:rsidRDefault="00BC058B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B" w:rsidRDefault="00BC058B" w:rsidP="00A7297F">
      <w:r>
        <w:separator/>
      </w:r>
    </w:p>
  </w:footnote>
  <w:footnote w:type="continuationSeparator" w:id="0">
    <w:p w:rsidR="00BC058B" w:rsidRDefault="00BC058B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C50E7"/>
    <w:rsid w:val="000E22EF"/>
    <w:rsid w:val="00111748"/>
    <w:rsid w:val="00124165"/>
    <w:rsid w:val="00131628"/>
    <w:rsid w:val="00143A72"/>
    <w:rsid w:val="00175DB0"/>
    <w:rsid w:val="001B367A"/>
    <w:rsid w:val="001D1221"/>
    <w:rsid w:val="001F212B"/>
    <w:rsid w:val="00213CA0"/>
    <w:rsid w:val="002326CA"/>
    <w:rsid w:val="002566BA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54B8A"/>
    <w:rsid w:val="005577DF"/>
    <w:rsid w:val="005607FB"/>
    <w:rsid w:val="005C0743"/>
    <w:rsid w:val="005F4BA8"/>
    <w:rsid w:val="00607DAF"/>
    <w:rsid w:val="00621356"/>
    <w:rsid w:val="006228F7"/>
    <w:rsid w:val="006404A6"/>
    <w:rsid w:val="00674E27"/>
    <w:rsid w:val="006B05ED"/>
    <w:rsid w:val="006B776F"/>
    <w:rsid w:val="006B7B4D"/>
    <w:rsid w:val="006C5399"/>
    <w:rsid w:val="006D4A36"/>
    <w:rsid w:val="006F515E"/>
    <w:rsid w:val="00713298"/>
    <w:rsid w:val="00723924"/>
    <w:rsid w:val="00744DAC"/>
    <w:rsid w:val="00760B71"/>
    <w:rsid w:val="007704BC"/>
    <w:rsid w:val="00780765"/>
    <w:rsid w:val="00786613"/>
    <w:rsid w:val="007906E9"/>
    <w:rsid w:val="007E6179"/>
    <w:rsid w:val="007F3C66"/>
    <w:rsid w:val="00802A1E"/>
    <w:rsid w:val="00812C1C"/>
    <w:rsid w:val="00814E51"/>
    <w:rsid w:val="00817CFC"/>
    <w:rsid w:val="008202A4"/>
    <w:rsid w:val="00857927"/>
    <w:rsid w:val="00860E5E"/>
    <w:rsid w:val="00861147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3419"/>
    <w:rsid w:val="00AD5688"/>
    <w:rsid w:val="00AE36CF"/>
    <w:rsid w:val="00AE3A2E"/>
    <w:rsid w:val="00B13FB9"/>
    <w:rsid w:val="00B3317C"/>
    <w:rsid w:val="00B46600"/>
    <w:rsid w:val="00B86234"/>
    <w:rsid w:val="00B93011"/>
    <w:rsid w:val="00BC058B"/>
    <w:rsid w:val="00BC3D6A"/>
    <w:rsid w:val="00BD7D7F"/>
    <w:rsid w:val="00BF2A8E"/>
    <w:rsid w:val="00BF3446"/>
    <w:rsid w:val="00C11A4D"/>
    <w:rsid w:val="00C11D00"/>
    <w:rsid w:val="00C4797C"/>
    <w:rsid w:val="00C70F62"/>
    <w:rsid w:val="00CA3A8B"/>
    <w:rsid w:val="00CD28F5"/>
    <w:rsid w:val="00CD2EF8"/>
    <w:rsid w:val="00CD5A9D"/>
    <w:rsid w:val="00CF4A97"/>
    <w:rsid w:val="00CF59B0"/>
    <w:rsid w:val="00D1141B"/>
    <w:rsid w:val="00D14DBC"/>
    <w:rsid w:val="00D3773F"/>
    <w:rsid w:val="00D42A30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3608"/>
    <w:rsid w:val="00E20E8F"/>
    <w:rsid w:val="00E33EC6"/>
    <w:rsid w:val="00E80C57"/>
    <w:rsid w:val="00E871C9"/>
    <w:rsid w:val="00EA15D2"/>
    <w:rsid w:val="00EA68A6"/>
    <w:rsid w:val="00EB38F5"/>
    <w:rsid w:val="00EB3928"/>
    <w:rsid w:val="00EC4B31"/>
    <w:rsid w:val="00EC52B1"/>
    <w:rsid w:val="00EE03D5"/>
    <w:rsid w:val="00F35A45"/>
    <w:rsid w:val="00F46BE6"/>
    <w:rsid w:val="00F47779"/>
    <w:rsid w:val="00F52B1F"/>
    <w:rsid w:val="00F539BD"/>
    <w:rsid w:val="00F53FC5"/>
    <w:rsid w:val="00F55671"/>
    <w:rsid w:val="00F62A56"/>
    <w:rsid w:val="00F62E82"/>
    <w:rsid w:val="00F7219E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18</cp:revision>
  <cp:lastPrinted>2010-09-26T09:25:00Z</cp:lastPrinted>
  <dcterms:created xsi:type="dcterms:W3CDTF">2012-09-25T07:52:00Z</dcterms:created>
  <dcterms:modified xsi:type="dcterms:W3CDTF">2014-11-02T15:45:00Z</dcterms:modified>
</cp:coreProperties>
</file>